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4BF1F" w14:textId="77777777" w:rsidR="00F91889" w:rsidRDefault="00F91889" w:rsidP="00F91889">
      <w:r w:rsidRPr="00C76EFB">
        <w:rPr>
          <w:highlight w:val="yellow"/>
        </w:rPr>
        <w:t>Present on Admission: Where We Are Now</w:t>
      </w:r>
    </w:p>
    <w:p w14:paraId="44C4DA3C" w14:textId="77777777" w:rsidR="00F91889" w:rsidRDefault="00F91889" w:rsidP="00F91889">
      <w:r>
        <w:t xml:space="preserve">by Gail </w:t>
      </w:r>
      <w:proofErr w:type="gramStart"/>
      <w:r>
        <w:t>Garrett ,</w:t>
      </w:r>
      <w:proofErr w:type="gramEnd"/>
      <w:r>
        <w:t xml:space="preserve"> RHIT</w:t>
      </w:r>
    </w:p>
    <w:p w14:paraId="4EF4FEB2" w14:textId="77777777" w:rsidR="00F91889" w:rsidRDefault="00F91889" w:rsidP="00F91889"/>
    <w:p w14:paraId="27DBD6C5" w14:textId="77777777" w:rsidR="00F91889" w:rsidRDefault="00F91889" w:rsidP="00F91889">
      <w:r>
        <w:t>Hospitals have nearly two years of POA reporting under their belts. With time, effort, and updates, assigning POA indicators is becoming routine business for coding professionals.</w:t>
      </w:r>
    </w:p>
    <w:p w14:paraId="37CB10D1" w14:textId="77777777" w:rsidR="00F91889" w:rsidRDefault="00F91889" w:rsidP="00F91889"/>
    <w:p w14:paraId="0451062F" w14:textId="77777777" w:rsidR="00F91889" w:rsidRDefault="00F91889" w:rsidP="00F91889">
      <w:r>
        <w:t>For the past several years, HIM professionals have served as a conduit for a rapidly evolving pay-for-performance healthcare environment. One of the major programs introduced during this period is the present on admission (POA) reporting requirement.</w:t>
      </w:r>
    </w:p>
    <w:p w14:paraId="3366EDE6" w14:textId="77777777" w:rsidR="00F91889" w:rsidRDefault="00F91889" w:rsidP="00F91889"/>
    <w:p w14:paraId="0EC16C92" w14:textId="77777777" w:rsidR="00F91889" w:rsidRDefault="00F91889" w:rsidP="00F91889">
      <w:r>
        <w:t>HIM professionals followed the regulatory steps that established the POA requirement, the corresponding national guidelines, and the determination of which hospital-acquired conditions would, when not present on admission and meeting certain criteria, have the potential to impact the MS-DRG and result in a lower payment to the facility. They communicated, educated, and planned across departments in their facilities.</w:t>
      </w:r>
    </w:p>
    <w:p w14:paraId="2D6ED29D" w14:textId="77777777" w:rsidR="00F91889" w:rsidRDefault="00F91889" w:rsidP="00F91889"/>
    <w:p w14:paraId="0F92A602" w14:textId="77777777" w:rsidR="00F91889" w:rsidRDefault="00F91889" w:rsidP="00F91889">
      <w:r>
        <w:t>HIM professionals have had and will continue to have a key role in the POA requirement based on their responsibilities for the collection, quality, and interpretation of the POA indicators. Learning and adapting to the program has required education, communication, documentation improvement, and quality monitoring.</w:t>
      </w:r>
    </w:p>
    <w:p w14:paraId="07F74D75" w14:textId="77777777" w:rsidR="00F91889" w:rsidRDefault="00F91889" w:rsidP="00F91889"/>
    <w:p w14:paraId="356333DB" w14:textId="77777777" w:rsidR="00F91889" w:rsidRDefault="00F91889" w:rsidP="00F91889">
      <w:r>
        <w:t>The Basics</w:t>
      </w:r>
    </w:p>
    <w:p w14:paraId="39C934CC" w14:textId="77777777" w:rsidR="00F91889" w:rsidRDefault="00F91889" w:rsidP="00F91889"/>
    <w:p w14:paraId="76FB4096" w14:textId="77777777" w:rsidR="00F91889" w:rsidRDefault="00F91889" w:rsidP="00F91889">
      <w:r>
        <w:t>The Deficit Reduction Act of 2005 mandated that providers report POA indicators for all diagnoses submitted on Medicare inpatient acute care claims for discharges beginning October 1, 2007.</w:t>
      </w:r>
    </w:p>
    <w:p w14:paraId="1FE9A977" w14:textId="77777777" w:rsidR="00F91889" w:rsidRDefault="00F91889" w:rsidP="00F91889"/>
    <w:p w14:paraId="6216EE27" w14:textId="77777777" w:rsidR="00F91889" w:rsidRDefault="00F91889" w:rsidP="00F91889">
      <w:r>
        <w:t>Present on admission is defined as the conditions present at the time the order for inpatient admission occurs. The POA indicator is intended to differentiate conditions present at the time of admission from those conditions that develop during the inpatient admission.</w:t>
      </w:r>
    </w:p>
    <w:p w14:paraId="24BB49A7" w14:textId="77777777" w:rsidR="00F91889" w:rsidRDefault="00F91889" w:rsidP="00F91889"/>
    <w:p w14:paraId="40054C55" w14:textId="77777777" w:rsidR="00F91889" w:rsidRDefault="00F91889" w:rsidP="00F91889">
      <w:r>
        <w:t>Providers must report one of five indicators:</w:t>
      </w:r>
    </w:p>
    <w:p w14:paraId="264E295B" w14:textId="77777777" w:rsidR="00F91889" w:rsidRDefault="00F91889" w:rsidP="00F91889"/>
    <w:p w14:paraId="1F953EAF" w14:textId="77777777" w:rsidR="00F91889" w:rsidRDefault="00F91889" w:rsidP="00F91889">
      <w:r>
        <w:t>Y = yes (present at the time of inpatient admission)</w:t>
      </w:r>
    </w:p>
    <w:p w14:paraId="3B928303" w14:textId="77777777" w:rsidR="00F91889" w:rsidRDefault="00F91889" w:rsidP="00F91889">
      <w:r>
        <w:lastRenderedPageBreak/>
        <w:t>N = no (not present at the time of inpatient admission)</w:t>
      </w:r>
    </w:p>
    <w:p w14:paraId="7EB8CFD8" w14:textId="77777777" w:rsidR="00F91889" w:rsidRDefault="00F91889" w:rsidP="00F91889">
      <w:r>
        <w:t>U = unknown (documentation is insufficient to determine if condition was present at the time of admission)</w:t>
      </w:r>
    </w:p>
    <w:p w14:paraId="130A95CC" w14:textId="77777777" w:rsidR="00F91889" w:rsidRDefault="00F91889" w:rsidP="00F91889">
      <w:r>
        <w:t>W = clinically undetermined (provider is unable to clinically determine whether condition was present on admission)</w:t>
      </w:r>
    </w:p>
    <w:p w14:paraId="18215E32" w14:textId="77777777" w:rsidR="00F91889" w:rsidRDefault="00F91889" w:rsidP="00F91889">
      <w:r>
        <w:t>1 (on electronic claims) or blank (for paper claims) = exempt from POA reporting</w:t>
      </w:r>
    </w:p>
    <w:p w14:paraId="532768A6" w14:textId="77777777" w:rsidR="00F91889" w:rsidRDefault="00F91889" w:rsidP="00F91889">
      <w:r>
        <w:t>The Deficit Reduction Act also mandated financial incentives to reduce hospital-acquired conditions, or HACs, which are identified through reporting POA indicators.</w:t>
      </w:r>
    </w:p>
    <w:p w14:paraId="29E682E5" w14:textId="77777777" w:rsidR="00F91889" w:rsidRDefault="00F91889" w:rsidP="00F91889"/>
    <w:p w14:paraId="0B3855D3" w14:textId="77777777" w:rsidR="00F91889" w:rsidRDefault="00F91889" w:rsidP="00F91889">
      <w:r>
        <w:t>Beginning with discharges occurring on October 1, 2008, acute care hospitals do not receive additional payment for Medicare cases in which a selected condition was not present on admission and the selected HAC was not the only complication/comorbidity or major complication/comorbidity (cc or mcc) on the claim.</w:t>
      </w:r>
    </w:p>
    <w:p w14:paraId="0B412FD6" w14:textId="77777777" w:rsidR="00F91889" w:rsidRDefault="00F91889" w:rsidP="00F91889"/>
    <w:p w14:paraId="5ED4D059" w14:textId="77777777" w:rsidR="00F91889" w:rsidRDefault="00F91889" w:rsidP="00F91889">
      <w:r>
        <w:t>2008 National Guideline Updates</w:t>
      </w:r>
    </w:p>
    <w:p w14:paraId="2549DB99" w14:textId="77777777" w:rsidR="00F91889" w:rsidRDefault="00F91889" w:rsidP="00F91889"/>
    <w:p w14:paraId="1D7A3A53" w14:textId="77777777" w:rsidR="00F91889" w:rsidRDefault="00F91889" w:rsidP="00F91889">
      <w:r>
        <w:t>The American Hospital Association, AHIMA, the Centers for Medicare and Medicaid Services (CMS), and the National Center for Health Statistics issued POA reporting guidelines in appendix I of the ICD-9-CM Official Guidelines for Coding and Reporting. The POA guidelines include general reporting requirements as well as clarification on what qualifies as present on admission.</w:t>
      </w:r>
    </w:p>
    <w:p w14:paraId="751C4F67" w14:textId="77777777" w:rsidR="00F91889" w:rsidRDefault="00F91889" w:rsidP="00F91889"/>
    <w:p w14:paraId="5A1F06AC" w14:textId="77777777" w:rsidR="00F91889" w:rsidRDefault="00F91889" w:rsidP="00F91889">
      <w:r>
        <w:t>The guidelines were updated in 2008 to address areas of confusion identified during the first year of the program. In particular, the updates address two items:</w:t>
      </w:r>
    </w:p>
    <w:p w14:paraId="734FCFD2" w14:textId="77777777" w:rsidR="00F91889" w:rsidRDefault="00F91889" w:rsidP="00F91889"/>
    <w:p w14:paraId="57E4953D" w14:textId="77777777" w:rsidR="00F91889" w:rsidRDefault="00F91889" w:rsidP="00F91889">
      <w:r>
        <w:t xml:space="preserve">Time frame for POA identification and documentation. Providers are not required to identify or document a condition within a given </w:t>
      </w:r>
      <w:proofErr w:type="gramStart"/>
      <w:r>
        <w:t>time period</w:t>
      </w:r>
      <w:proofErr w:type="gramEnd"/>
      <w:r>
        <w:t xml:space="preserve"> in order for it to be classified as present on admission. In some clinical situations it may not be possible for a provider to make a definitive diagnosis at the time of admission; likewise, a patient may not recognize or report a condition immediately. In some </w:t>
      </w:r>
      <w:proofErr w:type="gramStart"/>
      <w:r>
        <w:t>cases</w:t>
      </w:r>
      <w:proofErr w:type="gramEnd"/>
      <w:r>
        <w:t xml:space="preserve"> it may be several days before the provider arrives at a definitive diagnosis.</w:t>
      </w:r>
    </w:p>
    <w:p w14:paraId="773E1900" w14:textId="77777777" w:rsidR="00F91889" w:rsidRDefault="00F91889" w:rsidP="00F91889"/>
    <w:p w14:paraId="24521F05" w14:textId="77777777" w:rsidR="00F91889" w:rsidRDefault="00F91889" w:rsidP="00F91889">
      <w:r>
        <w:t xml:space="preserve">Same diagnosis code for two or more conditions. When the same ICD-9-CM diagnosis code applies to two or more conditions during the same encounter (e.g., bilateral conditions or two separate conditions classified to the same ICD-9-CM diagnosis code), the POA assignment will be dependent on </w:t>
      </w:r>
      <w:proofErr w:type="gramStart"/>
      <w:r>
        <w:t>whether or not</w:t>
      </w:r>
      <w:proofErr w:type="gramEnd"/>
      <w:r>
        <w:t xml:space="preserve"> all of the conditions represented by the single diagnosis code were or were not present on admission.</w:t>
      </w:r>
    </w:p>
    <w:p w14:paraId="7D7CCCC4" w14:textId="77777777" w:rsidR="00F91889" w:rsidRDefault="00F91889" w:rsidP="00F91889"/>
    <w:p w14:paraId="37C8861F" w14:textId="77777777" w:rsidR="00F91889" w:rsidRDefault="00F91889" w:rsidP="00F91889">
      <w:r>
        <w:t>The 2008 updates also included new examples to illustrate appropriate POA assignment in certain circumstances.</w:t>
      </w:r>
    </w:p>
    <w:p w14:paraId="22CE241D" w14:textId="77777777" w:rsidR="00F91889" w:rsidRDefault="00F91889" w:rsidP="00F91889"/>
    <w:p w14:paraId="594C1FA3" w14:textId="77777777" w:rsidR="00F91889" w:rsidRDefault="00F91889" w:rsidP="00F91889">
      <w:r>
        <w:t>One example illustrates POA assignments based on time frames using the case of a diagnosed urinary tract infection. In the example, a urine culture is obtained on admission and the provider documents the infection once the culture results become available a few days later. This is appropriate because the diagnosis is based on a specimen obtained on admission and a definitive diagnosis required several days.</w:t>
      </w:r>
    </w:p>
    <w:p w14:paraId="58668568" w14:textId="77777777" w:rsidR="00F91889" w:rsidRDefault="00F91889" w:rsidP="00F91889"/>
    <w:p w14:paraId="7018D4C6" w14:textId="77777777" w:rsidR="00F91889" w:rsidRDefault="00F91889" w:rsidP="00F91889">
      <w:r>
        <w:t xml:space="preserve">In a second example, a patient tests positive for Methicillin resistant Staphylococcus (MRSA) on a routine nasal culture on admission to the hospital. During the </w:t>
      </w:r>
      <w:proofErr w:type="gramStart"/>
      <w:r>
        <w:t>hospitalization</w:t>
      </w:r>
      <w:proofErr w:type="gramEnd"/>
      <w:r>
        <w:t xml:space="preserve"> the patient undergoes insertion of a central venous catheter, develops an infection, and is diagnosed with MRSA sepsis due to central venous catheter infection. The facility reports Y for the positive MRSA colonization and N for MRSA sepsis due to central venous catheter.</w:t>
      </w:r>
    </w:p>
    <w:p w14:paraId="03A7A2A6" w14:textId="77777777" w:rsidR="00F91889" w:rsidRDefault="00F91889" w:rsidP="00F91889"/>
    <w:p w14:paraId="51177160" w14:textId="77777777" w:rsidR="00F91889" w:rsidRDefault="00F91889" w:rsidP="00F91889">
      <w:r>
        <w:t>Two examples address POA assignments for situations associated with fetal nuchal cord entanglement. In the first, a pregnant female is admitted in labor, and fetal nuchal cord entanglement is diagnosed. The physician is queried but is unable to determine if the code entanglement was present on admission. In this instance, W (unknown) is assigned for the fetal nuchal cord entanglement.</w:t>
      </w:r>
    </w:p>
    <w:p w14:paraId="0B655D20" w14:textId="77777777" w:rsidR="00F91889" w:rsidRDefault="00F91889" w:rsidP="00F91889"/>
    <w:p w14:paraId="4AB241A8" w14:textId="77777777" w:rsidR="00F91889" w:rsidRDefault="00F91889" w:rsidP="00F91889">
      <w:r>
        <w:t xml:space="preserve">In the second nuchal chord example, a birth in the hospital is complicated by nuchal cord entanglement. The hospital assigns Y for the nuchal cord </w:t>
      </w:r>
      <w:proofErr w:type="gramStart"/>
      <w:r>
        <w:t>entanglement, because</w:t>
      </w:r>
      <w:proofErr w:type="gramEnd"/>
      <w:r>
        <w:t xml:space="preserve"> any condition that is present at birth or that developed in utero is considered present at admission, including conditions that occur during delivery.</w:t>
      </w:r>
    </w:p>
    <w:p w14:paraId="338DAA3E" w14:textId="77777777" w:rsidR="00F91889" w:rsidRDefault="00F91889" w:rsidP="00F91889"/>
    <w:p w14:paraId="5CC8C8B0" w14:textId="77777777" w:rsidR="00F91889" w:rsidRDefault="00F91889" w:rsidP="00F91889">
      <w:r>
        <w:t>Although not explicitly part of the POA reporting guidelines addressed in appendix I, changes to the official coding guidelines clarified documentation requirements for reporting pressure ulcers and assignment of the new ICD-9-CM codes for stages of the pressure ulcers, which are subject to the HAC payment provision.</w:t>
      </w:r>
    </w:p>
    <w:p w14:paraId="1DC802AC" w14:textId="77777777" w:rsidR="00F91889" w:rsidRDefault="00F91889" w:rsidP="00F91889"/>
    <w:p w14:paraId="1D1B4831" w14:textId="77777777" w:rsidR="00F91889" w:rsidRDefault="00F91889" w:rsidP="00F91889">
      <w:r>
        <w:t>These new guidelines address appropriate ICD-9-CM diagnosis code assignment for pressure ulcer stages, unstageable pressure ulcers, bilateral pressure ulcers with the same or different stages, multiple pressure ulcers of different stages and sites, pressure ulcers documented as healing or nonhealing, and pressure ulcers evolving into another stage during the same admission.</w:t>
      </w:r>
    </w:p>
    <w:p w14:paraId="3AAD531F" w14:textId="77777777" w:rsidR="00F91889" w:rsidRDefault="00F91889" w:rsidP="00F91889"/>
    <w:p w14:paraId="265AA581" w14:textId="77777777" w:rsidR="00F91889" w:rsidRDefault="00F91889" w:rsidP="00F91889">
      <w:r>
        <w:lastRenderedPageBreak/>
        <w:t>The updates also address documentation requirements for reporting the pressure ulcer staging codes. Code assignment may be based on medical record documentation from clinicians who are not the patient’s provider (i.e., physician or other qualified healthcare practitioner legally accountable for establishing the patient’s diagnosis), since this information is typically documented by other clinicians involved in the care of the patient such as nurses, who often document the pressure ulcer stages. However, the associated diagnosis, such as pressure ulcer, must be documented by the patient’s provider. If there is conflicting medical record documentation, either from the same clinician or different clinicians, the patient’s attending provider should be queried for clarification.</w:t>
      </w:r>
    </w:p>
    <w:p w14:paraId="7E8C0626" w14:textId="77777777" w:rsidR="00F91889" w:rsidRDefault="00F91889" w:rsidP="00F91889"/>
    <w:p w14:paraId="5CD4DA29" w14:textId="77777777" w:rsidR="00F91889" w:rsidRDefault="00F91889" w:rsidP="00F91889">
      <w:r>
        <w:t>The pressure ulcer stage codes should only be reported as secondary diagnoses. As with all other secondary diagnosis codes, the pressure ulcer stage codes should be assigned only when they meet the definition of a reportable additional diagnosis (see section III, “Reporting Additional Diagnoses”).</w:t>
      </w:r>
    </w:p>
    <w:p w14:paraId="6CC2488F" w14:textId="77777777" w:rsidR="00F91889" w:rsidRDefault="00F91889" w:rsidP="00F91889"/>
    <w:p w14:paraId="746684D7" w14:textId="77777777" w:rsidR="00F91889" w:rsidRDefault="00F91889" w:rsidP="00F91889">
      <w:r>
        <w:t>The ICD-9-CM Official Guidelines for Coding and Reporting, including POA guidelines and questions and answers, will be reviewed and updated as needed on an ongoing basis.</w:t>
      </w:r>
    </w:p>
    <w:p w14:paraId="1C0325B7" w14:textId="77777777" w:rsidR="00F91889" w:rsidRDefault="00F91889" w:rsidP="00F91889"/>
    <w:p w14:paraId="3FCAAFD4" w14:textId="77777777" w:rsidR="00F91889" w:rsidRDefault="00F91889" w:rsidP="00F91889">
      <w:r>
        <w:t>Challenges in Education and Documentation</w:t>
      </w:r>
    </w:p>
    <w:p w14:paraId="5DC82364" w14:textId="77777777" w:rsidR="00F91889" w:rsidRDefault="00F91889" w:rsidP="00F91889"/>
    <w:p w14:paraId="6202A930" w14:textId="77777777" w:rsidR="00F91889" w:rsidRDefault="00F91889" w:rsidP="00F91889">
      <w:r>
        <w:t>It will soon be two years since CMS required the collection and reporting of the POA indicator for each diagnosis code submitted on an acute care Medicare inpatient claim, and the process should be part of the coding department routine. By now, HIM professionals (as well as many other disciplines such as quality, medical staff, nursing, and administration) should also be familiar with how the POA indicator facilitates the measurement of patient quality of care and CMS’s HAC payment methodology.</w:t>
      </w:r>
    </w:p>
    <w:p w14:paraId="1B218BED" w14:textId="77777777" w:rsidR="00F91889" w:rsidRDefault="00F91889" w:rsidP="00F91889"/>
    <w:p w14:paraId="7101D5BE" w14:textId="77777777" w:rsidR="00F91889" w:rsidRDefault="00F91889" w:rsidP="00F91889">
      <w:r>
        <w:t>Part of gaining that familiarity has been identifying and addressing challenges raised by POA reporting and the HAC payment provision.</w:t>
      </w:r>
    </w:p>
    <w:p w14:paraId="6E71C146" w14:textId="77777777" w:rsidR="00F91889" w:rsidRDefault="00F91889" w:rsidP="00F91889"/>
    <w:p w14:paraId="1D107FF6" w14:textId="77777777" w:rsidR="00F91889" w:rsidRDefault="00F91889" w:rsidP="00F91889">
      <w:r>
        <w:t>Physician and Hospital Clinical Staff Education</w:t>
      </w:r>
    </w:p>
    <w:p w14:paraId="1D09B8A4" w14:textId="77777777" w:rsidR="00F91889" w:rsidRDefault="00F91889" w:rsidP="00F91889"/>
    <w:p w14:paraId="18FD2EDE" w14:textId="77777777" w:rsidR="00F91889" w:rsidRDefault="00F91889" w:rsidP="00F91889">
      <w:r>
        <w:t>Successfully implementing POA reporting required educating physicians and hospital staff on their roles in appropriate POA assignment. For physicians, documentation is clearly the aspect of their work that supports proper POA assignment, and hospitals typically addressed this through documentation improvement initiatives (discussed in the following section).</w:t>
      </w:r>
    </w:p>
    <w:p w14:paraId="43FBB278" w14:textId="77777777" w:rsidR="00F91889" w:rsidRDefault="00F91889" w:rsidP="00F91889"/>
    <w:p w14:paraId="29FA8BCC" w14:textId="77777777" w:rsidR="00F91889" w:rsidRDefault="00F91889" w:rsidP="00F91889">
      <w:r>
        <w:lastRenderedPageBreak/>
        <w:t>Clinical staff education has focused on understanding the POA indicator and its importance. Additionally, clinical staff had to become skilled in interpreting POA information and incorporating it into their patient care performance improvement efforts.</w:t>
      </w:r>
    </w:p>
    <w:p w14:paraId="0BD1E1A9" w14:textId="77777777" w:rsidR="00F91889" w:rsidRDefault="00F91889" w:rsidP="00F91889"/>
    <w:p w14:paraId="0DCACDFD" w14:textId="77777777" w:rsidR="00F91889" w:rsidRDefault="00F91889" w:rsidP="00F91889">
      <w:r>
        <w:t>Documentation Improvement Initiatives</w:t>
      </w:r>
    </w:p>
    <w:p w14:paraId="384D223A" w14:textId="77777777" w:rsidR="00F91889" w:rsidRDefault="00F91889" w:rsidP="00F91889"/>
    <w:p w14:paraId="0226D135" w14:textId="77777777" w:rsidR="00F91889" w:rsidRDefault="00F91889" w:rsidP="00F91889">
      <w:r>
        <w:t>The best source for POA information is provider documentation at the time of admission. To strengthen this practice, hospitals have enhanced processes at the point of patient admission, such as documentation of a comprehensive physical examination. They have designed new medical record forms and established processes for concurrent clinical documentation improvement efforts.</w:t>
      </w:r>
    </w:p>
    <w:p w14:paraId="26349255" w14:textId="77777777" w:rsidR="00F91889" w:rsidRDefault="00F91889" w:rsidP="00F91889"/>
    <w:p w14:paraId="49DE8393" w14:textId="77777777" w:rsidR="00F91889" w:rsidRDefault="00F91889" w:rsidP="00F91889">
      <w:r>
        <w:t>Complete documentation is necessary for the coder to evaluate each diagnosis for POA status. When coding professionals discover inconsistent, missing, conflicting, or unclear documentation for a definitive POA assignment, they must query the provider. The physician is responsible for resolving the insufficiency.</w:t>
      </w:r>
    </w:p>
    <w:p w14:paraId="786A6DD3" w14:textId="77777777" w:rsidR="00F91889" w:rsidRDefault="00F91889" w:rsidP="00F91889"/>
    <w:p w14:paraId="2604262C" w14:textId="77777777" w:rsidR="00F91889" w:rsidRDefault="00F91889" w:rsidP="00F91889">
      <w:r>
        <w:t>In an informal poll of coders, several noted two queries commonly posed to physicians to ensure accurate POA assignment:</w:t>
      </w:r>
    </w:p>
    <w:p w14:paraId="08393CD4" w14:textId="77777777" w:rsidR="00F91889" w:rsidRDefault="00F91889" w:rsidP="00F91889"/>
    <w:p w14:paraId="16DF5880" w14:textId="77777777" w:rsidR="00F91889" w:rsidRDefault="00F91889" w:rsidP="00F91889">
      <w:r>
        <w:t xml:space="preserve">The relationship between symptoms that were present on admission and a condition that was diagnosed later in the hospital </w:t>
      </w:r>
      <w:proofErr w:type="gramStart"/>
      <w:r>
        <w:t>stay</w:t>
      </w:r>
      <w:proofErr w:type="gramEnd"/>
    </w:p>
    <w:p w14:paraId="1152E4EB" w14:textId="77777777" w:rsidR="00F91889" w:rsidRDefault="00F91889" w:rsidP="00F91889">
      <w:r>
        <w:t xml:space="preserve">Confirmation from the obstetrician that a nuchal cord entanglement was present on admission, not present, or unable to be clinically </w:t>
      </w:r>
      <w:proofErr w:type="gramStart"/>
      <w:r>
        <w:t>determined</w:t>
      </w:r>
      <w:proofErr w:type="gramEnd"/>
    </w:p>
    <w:p w14:paraId="3424CA9D" w14:textId="77777777" w:rsidR="00F91889" w:rsidRDefault="00F91889" w:rsidP="00F91889">
      <w:proofErr w:type="gramStart"/>
      <w:r>
        <w:t>In order to</w:t>
      </w:r>
      <w:proofErr w:type="gramEnd"/>
      <w:r>
        <w:t xml:space="preserve"> address queries, coding staff must work with the medical staff to explain why it is important to provide the documentation necessary for accurate POA reporting. This can include one-on-one discussions, medical staff meetings, and physician liaison discussion directly with the physicians with high percentages of queries.</w:t>
      </w:r>
    </w:p>
    <w:p w14:paraId="027DA834" w14:textId="77777777" w:rsidR="00F91889" w:rsidRDefault="00F91889" w:rsidP="00F91889"/>
    <w:p w14:paraId="29AA8B17" w14:textId="77777777" w:rsidR="00F91889" w:rsidRDefault="00F91889" w:rsidP="00F91889">
      <w:r>
        <w:t>Coder Adjustments</w:t>
      </w:r>
    </w:p>
    <w:p w14:paraId="0EA6ADAE" w14:textId="77777777" w:rsidR="00F91889" w:rsidRDefault="00F91889" w:rsidP="00F91889"/>
    <w:p w14:paraId="2B6198CB" w14:textId="77777777" w:rsidR="00F91889" w:rsidRDefault="00F91889" w:rsidP="00F91889">
      <w:r>
        <w:t>There was certainly a learning curve for the coding professionals as they adjusted to their responsibility for POA collection. However, it appears that the long-term impact may not be as great as initially expected. Anecdotally, coding professionals have said that once they became familiar with the reporting guidelines and acceptable documentation, the adjustment was easier than they thought it would be. They also reported that POA submission has had minimal impact on productivity.</w:t>
      </w:r>
    </w:p>
    <w:p w14:paraId="5A2F8082" w14:textId="77777777" w:rsidR="00F91889" w:rsidRDefault="00F91889" w:rsidP="00F91889"/>
    <w:p w14:paraId="6B61D01E" w14:textId="77777777" w:rsidR="00F91889" w:rsidRDefault="00F91889" w:rsidP="00F91889">
      <w:r>
        <w:t>Coders will require ongoing effort to remain current with POA guidelines and to monitor reporting to fulfill their obligations for this requirement.</w:t>
      </w:r>
    </w:p>
    <w:p w14:paraId="227A0763" w14:textId="77777777" w:rsidR="00F91889" w:rsidRDefault="00F91889" w:rsidP="00F91889"/>
    <w:p w14:paraId="3E7A1770" w14:textId="77777777" w:rsidR="00F91889" w:rsidRDefault="00F91889" w:rsidP="00F91889">
      <w:r>
        <w:t>Quality Control Monitoring</w:t>
      </w:r>
    </w:p>
    <w:p w14:paraId="6CE1FF8C" w14:textId="77777777" w:rsidR="00F91889" w:rsidRDefault="00F91889" w:rsidP="00F91889"/>
    <w:p w14:paraId="35159239" w14:textId="77777777" w:rsidR="00F91889" w:rsidRDefault="00F91889" w:rsidP="00F91889">
      <w:r>
        <w:t>Like other coded data, the POA indicator is increasingly used for multiple purposes—reimbursement, financial planning, clinical research, and quality of care evaluation. It is more important than ever for these data to be reliable. Ongoing coding quality reviews are essential to validate accuracy.</w:t>
      </w:r>
    </w:p>
    <w:p w14:paraId="179771FF" w14:textId="77777777" w:rsidR="00F91889" w:rsidRDefault="00F91889" w:rsidP="00F91889"/>
    <w:p w14:paraId="27FCFC96" w14:textId="77777777" w:rsidR="00F91889" w:rsidRDefault="00F91889" w:rsidP="00F91889">
      <w:r>
        <w:t>Hospitals therefore must include the present on admission indicator in routine coding quality reviews. This monitoring should be formalized through incorporation into the HIM or coding compliance program. Results should be trended.</w:t>
      </w:r>
    </w:p>
    <w:p w14:paraId="2F72BBC4" w14:textId="77777777" w:rsidR="00F91889" w:rsidRDefault="00F91889" w:rsidP="00F91889"/>
    <w:p w14:paraId="5F9A2DA9" w14:textId="77777777" w:rsidR="00F91889" w:rsidRDefault="00F91889" w:rsidP="00F91889">
      <w:r>
        <w:t>Any issues identified by the reviews should be addressed through ongoing education for the coding staff, clinical staff, and medical staff.</w:t>
      </w:r>
    </w:p>
    <w:p w14:paraId="38D695F8" w14:textId="77777777" w:rsidR="00F91889" w:rsidRDefault="00F91889" w:rsidP="00F91889"/>
    <w:p w14:paraId="1B442250" w14:textId="77777777" w:rsidR="00F91889" w:rsidRDefault="00F91889" w:rsidP="00F91889">
      <w:r>
        <w:t>What’s Next?</w:t>
      </w:r>
    </w:p>
    <w:p w14:paraId="1FE51B06" w14:textId="77777777" w:rsidR="00F91889" w:rsidRDefault="00F91889" w:rsidP="00F91889"/>
    <w:p w14:paraId="334A855B" w14:textId="77777777" w:rsidR="00F91889" w:rsidRDefault="00F91889" w:rsidP="00F91889">
      <w:r>
        <w:t xml:space="preserve">As emphasis </w:t>
      </w:r>
      <w:proofErr w:type="gramStart"/>
      <w:r>
        <w:t>continues on</w:t>
      </w:r>
      <w:proofErr w:type="gramEnd"/>
      <w:r>
        <w:t xml:space="preserve"> value-based purchasing and pay-for-performance initiatives, it is likely that CMS will add to the list of hospital-acquired conditions. In addition, state reporting agencies and other payers are increasingly considering or already requiring the submission of POA indicators.</w:t>
      </w:r>
    </w:p>
    <w:p w14:paraId="4CEAB52C" w14:textId="77777777" w:rsidR="00F91889" w:rsidRDefault="00F91889" w:rsidP="00F91889"/>
    <w:p w14:paraId="63352CE7" w14:textId="77777777" w:rsidR="00F91889" w:rsidRDefault="00F91889" w:rsidP="00F91889">
      <w:r>
        <w:t xml:space="preserve">Coding professionals should monitor CMS’s annual update of the ICD-9-CM </w:t>
      </w:r>
      <w:proofErr w:type="spellStart"/>
      <w:r>
        <w:t>Offical</w:t>
      </w:r>
      <w:proofErr w:type="spellEnd"/>
      <w:r>
        <w:t xml:space="preserve"> Coding and Reporting Guidelines for POA guidelines changes, new examples, and other clarification. The proposed Inpatient Prospective Payment System should also be reviewed, as it may address POA use or changes to the HAC payment provision.</w:t>
      </w:r>
    </w:p>
    <w:p w14:paraId="0A08848B" w14:textId="77777777" w:rsidR="00F91889" w:rsidRDefault="00F91889" w:rsidP="00F91889"/>
    <w:p w14:paraId="03D18E2F" w14:textId="77777777" w:rsidR="00F91889" w:rsidRDefault="00F91889" w:rsidP="00F91889">
      <w:r>
        <w:t>Inaccuracies in the POA assignment can misrepresent analyses of patient outcomes and determinations of hospital reimbursement. This is an opportunity for HIM professionals to reaffirm our commitment to data integrity that supports quality patient care and appropriate reimbursement.</w:t>
      </w:r>
    </w:p>
    <w:p w14:paraId="194851B5" w14:textId="77777777" w:rsidR="00F91889" w:rsidRDefault="00F91889" w:rsidP="00F91889"/>
    <w:p w14:paraId="06733BD0" w14:textId="77777777" w:rsidR="00F91889" w:rsidRDefault="00F91889" w:rsidP="00F91889">
      <w:r>
        <w:t>Reference and Related Material</w:t>
      </w:r>
    </w:p>
    <w:p w14:paraId="0DCA50BD" w14:textId="77777777" w:rsidR="00F91889" w:rsidRDefault="00F91889" w:rsidP="00F91889"/>
    <w:p w14:paraId="258822A7" w14:textId="77777777" w:rsidR="00F91889" w:rsidRDefault="00F91889" w:rsidP="00F91889">
      <w:r>
        <w:t>AHIMA Clinical Terminology and Classification Practice Council. “Key Points of the UB-04.” Journal of AHIMA 77, no. 9 (Oct. 2007): 96A–D.</w:t>
      </w:r>
    </w:p>
    <w:p w14:paraId="72A618C9" w14:textId="77777777" w:rsidR="00F91889" w:rsidRDefault="00F91889" w:rsidP="00F91889"/>
    <w:p w14:paraId="6911D918" w14:textId="77777777" w:rsidR="00F91889" w:rsidRDefault="00F91889" w:rsidP="00F91889">
      <w:r>
        <w:t>AHIMA. “Present on Admission Reporting.” Audio seminar. February 1, 2007. Available online at http://campus.ahima.org/audio.</w:t>
      </w:r>
    </w:p>
    <w:p w14:paraId="6CC25425" w14:textId="77777777" w:rsidR="00F91889" w:rsidRDefault="00F91889" w:rsidP="00F91889"/>
    <w:p w14:paraId="7622F4E4" w14:textId="77777777" w:rsidR="00F91889" w:rsidRDefault="00F91889" w:rsidP="00F91889">
      <w:r>
        <w:t>Bowman, Sue. Health Information Management Compliance: Guidelines for Preventing Fraud and Abuse. Chicago: AHIMA, 2008.</w:t>
      </w:r>
    </w:p>
    <w:p w14:paraId="3619CCEF" w14:textId="77777777" w:rsidR="00F91889" w:rsidRDefault="00F91889" w:rsidP="00F91889"/>
    <w:p w14:paraId="16D7BB47" w14:textId="77777777" w:rsidR="00F91889" w:rsidRDefault="00F91889" w:rsidP="00F91889">
      <w:r>
        <w:t>Centers for Medicare and Medicaid Services (CMS). “Changes to the Hospital Inpatient Prospective Payment Systems and Fiscal Year 2008 Rates.” Available online at www.cms.hhs.gov/AcuteInpatientPPS/downloads/CMS-1533-FC.pdf.</w:t>
      </w:r>
    </w:p>
    <w:p w14:paraId="6D384D16" w14:textId="77777777" w:rsidR="00F91889" w:rsidRDefault="00F91889" w:rsidP="00F91889"/>
    <w:p w14:paraId="23F22AF9" w14:textId="77777777" w:rsidR="00F91889" w:rsidRDefault="00F91889" w:rsidP="00F91889">
      <w:r>
        <w:t>CMS. “Hospital-Acquired Conditions (HAC) in Acute Inpatient Prospective Payment System (IPPS) Hospitals.” Fact sheet, October 2008. Available online at www.cms.hhs.gov/HospitalAcqCond/Downloads/HACFactsheet.pdf.</w:t>
      </w:r>
    </w:p>
    <w:p w14:paraId="1C674E2D" w14:textId="77777777" w:rsidR="00F91889" w:rsidRDefault="00F91889" w:rsidP="00F91889"/>
    <w:p w14:paraId="422EE545" w14:textId="77777777" w:rsidR="00F91889" w:rsidRDefault="00F91889" w:rsidP="00F91889">
      <w:r>
        <w:t>CMS. “Hospital-Acquired Conditions (Present on Admission Indicator): Overview.” Available online at www.cms.hhs.gov/HospitalAcqCond.</w:t>
      </w:r>
    </w:p>
    <w:p w14:paraId="1C1E6880" w14:textId="77777777" w:rsidR="00F91889" w:rsidRDefault="00F91889" w:rsidP="00F91889"/>
    <w:p w14:paraId="559BC792" w14:textId="77777777" w:rsidR="00F91889" w:rsidRDefault="00F91889" w:rsidP="00F91889">
      <w:r>
        <w:t>CMS. “Medicare Program: Changes to the Hospital Inpatient Prospective Payment Systems and Fiscal Year 2008 Rates; Final Rule.” Federal Register 72, no. 162 (Aug. 22, 2007): 47130–48175. Available online at www.access.gpo.gov/su_docs/fedreg/a070822c.html.</w:t>
      </w:r>
    </w:p>
    <w:p w14:paraId="54441A68" w14:textId="77777777" w:rsidR="00F91889" w:rsidRDefault="00F91889" w:rsidP="00F91889"/>
    <w:p w14:paraId="53B5F6F9" w14:textId="77777777" w:rsidR="00F91889" w:rsidRDefault="00F91889" w:rsidP="00F91889">
      <w:r>
        <w:t>CMS. “Medicare Program: Changes to the Hospital Inpatient Prospective Payment Systems and Fiscal Year 2009 Rates.” Federal Register 73, no. 161 (Aug. 19, 2008): 48434–49083. Available online at http://edocket.access.gpo.gov/2008/pdf/E8-17914.pdf.</w:t>
      </w:r>
    </w:p>
    <w:p w14:paraId="06D09D94" w14:textId="77777777" w:rsidR="00F91889" w:rsidRDefault="00F91889" w:rsidP="00F91889"/>
    <w:p w14:paraId="0C39F88E" w14:textId="77777777" w:rsidR="00F91889" w:rsidRDefault="00F91889" w:rsidP="00F91889">
      <w:r>
        <w:t>CMS. “Medicare Program: Proposed Changes to the Hospital Inpatient Prospective Payment Systems and Fiscal Year 2008 Rates; Proposed Rule.” Federal Register 72, no. 85 (May 3, 2007): 24680–25135. Available online at www.access.gpo.gov/su_docs/fedreg/a070503c.html.</w:t>
      </w:r>
    </w:p>
    <w:p w14:paraId="2701257F" w14:textId="77777777" w:rsidR="00F91889" w:rsidRDefault="00F91889" w:rsidP="00F91889"/>
    <w:p w14:paraId="72083EAB" w14:textId="77777777" w:rsidR="00F91889" w:rsidRDefault="00F91889" w:rsidP="00F91889">
      <w:r>
        <w:lastRenderedPageBreak/>
        <w:t>CMS. “Present on Admission (POA) Indicator Reporting by Acute Inpatient Prospective Payment System (IPPS) Hospitals.” Fact sheet, October 2008. Available online at www.cms.hhs.gov/HospitalAcqCond/Downloads/POAFactsheet.pdf.</w:t>
      </w:r>
    </w:p>
    <w:p w14:paraId="4159158A" w14:textId="77777777" w:rsidR="00F91889" w:rsidRDefault="00F91889" w:rsidP="00F91889"/>
    <w:p w14:paraId="119C2CDF" w14:textId="77777777" w:rsidR="00F91889" w:rsidRDefault="00F91889" w:rsidP="00F91889">
      <w:r>
        <w:t>Garrett, Gail. Present on Admission. Chicago: AHIMA, 2008.</w:t>
      </w:r>
    </w:p>
    <w:p w14:paraId="2F722368" w14:textId="77777777" w:rsidR="00F91889" w:rsidRDefault="00F91889" w:rsidP="00F91889"/>
    <w:p w14:paraId="48C50FB1" w14:textId="77777777" w:rsidR="00F91889" w:rsidRDefault="00F91889" w:rsidP="00F91889">
      <w:r>
        <w:t>National Center for Health Statistics. “ICD-9-CM Official Guidelines for Coding and Reporting.” Appendix I. August 2008. Available online at www.cdc.gov/nchs/datawh/ftpserv/ftpicd9/ftpicd9.htm#guidelines.</w:t>
      </w:r>
    </w:p>
    <w:p w14:paraId="4AF7DB02" w14:textId="77777777" w:rsidR="00F91889" w:rsidRDefault="00F91889" w:rsidP="00F91889"/>
    <w:p w14:paraId="72C4717B" w14:textId="3EC05D53" w:rsidR="00F23685" w:rsidRDefault="00F91889" w:rsidP="00F91889">
      <w:r>
        <w:t>Gail Garrett (gail.garrett@HCAhealthcare.com) is assistant vice president, coding compliance, at HCA in Nashville, TN.</w:t>
      </w:r>
    </w:p>
    <w:p w14:paraId="74C90CEB" w14:textId="6001966B" w:rsidR="00300723" w:rsidRDefault="00300723" w:rsidP="00F91889"/>
    <w:p w14:paraId="74F74F08" w14:textId="77777777" w:rsidR="00300723" w:rsidRPr="00300723" w:rsidRDefault="00300723" w:rsidP="00300723">
      <w:pPr>
        <w:rPr>
          <w:b/>
          <w:bCs/>
        </w:rPr>
      </w:pPr>
      <w:r w:rsidRPr="00300723">
        <w:rPr>
          <w:b/>
          <w:bCs/>
          <w:highlight w:val="yellow"/>
        </w:rPr>
        <w:t>What's Medicare?</w:t>
      </w:r>
    </w:p>
    <w:p w14:paraId="0A4FD473" w14:textId="77777777" w:rsidR="00300723" w:rsidRPr="00300723" w:rsidRDefault="00300723" w:rsidP="00300723">
      <w:r w:rsidRPr="00300723">
        <w:t>Medicare is the federal health insurance program for:</w:t>
      </w:r>
    </w:p>
    <w:p w14:paraId="3395F581" w14:textId="77777777" w:rsidR="00300723" w:rsidRPr="00300723" w:rsidRDefault="00300723" w:rsidP="00300723">
      <w:pPr>
        <w:numPr>
          <w:ilvl w:val="0"/>
          <w:numId w:val="1"/>
        </w:numPr>
      </w:pPr>
      <w:r w:rsidRPr="00300723">
        <w:t>People who are 65 or older</w:t>
      </w:r>
    </w:p>
    <w:p w14:paraId="1AF81268" w14:textId="77777777" w:rsidR="00300723" w:rsidRPr="00300723" w:rsidRDefault="00300723" w:rsidP="00300723">
      <w:pPr>
        <w:numPr>
          <w:ilvl w:val="0"/>
          <w:numId w:val="1"/>
        </w:numPr>
      </w:pPr>
      <w:r w:rsidRPr="00300723">
        <w:t>Certain younger people with disabilities</w:t>
      </w:r>
    </w:p>
    <w:p w14:paraId="39E6F0A1" w14:textId="77777777" w:rsidR="00300723" w:rsidRPr="00300723" w:rsidRDefault="00300723" w:rsidP="00300723">
      <w:pPr>
        <w:numPr>
          <w:ilvl w:val="0"/>
          <w:numId w:val="1"/>
        </w:numPr>
      </w:pPr>
      <w:r w:rsidRPr="00300723">
        <w:t>People with End-Stage Renal Disease (permanent kidney failure requiring dialysis or a transplant, sometimes called ESRD)</w:t>
      </w:r>
    </w:p>
    <w:p w14:paraId="6BAA29F3" w14:textId="77777777" w:rsidR="00300723" w:rsidRPr="00300723" w:rsidRDefault="00300723" w:rsidP="00300723">
      <w:pPr>
        <w:rPr>
          <w:b/>
          <w:bCs/>
        </w:rPr>
      </w:pPr>
      <w:r w:rsidRPr="00300723">
        <w:rPr>
          <w:b/>
          <w:bCs/>
        </w:rPr>
        <w:t>What are the parts of Medicare?</w:t>
      </w:r>
    </w:p>
    <w:p w14:paraId="7A184AD5" w14:textId="77777777" w:rsidR="00300723" w:rsidRPr="00300723" w:rsidRDefault="00300723" w:rsidP="00300723">
      <w:r w:rsidRPr="00300723">
        <w:t>The different parts of Medicare help cover specific services:</w:t>
      </w:r>
    </w:p>
    <w:p w14:paraId="10FBBB74" w14:textId="77777777" w:rsidR="00300723" w:rsidRPr="00300723" w:rsidRDefault="00300723" w:rsidP="00300723">
      <w:pPr>
        <w:numPr>
          <w:ilvl w:val="0"/>
          <w:numId w:val="2"/>
        </w:numPr>
      </w:pPr>
      <w:r w:rsidRPr="00300723">
        <w:rPr>
          <w:b/>
          <w:bCs/>
        </w:rPr>
        <w:t>Medicare Part A (Hospital Insurance)</w:t>
      </w:r>
      <w:r w:rsidRPr="00300723">
        <w:br/>
        <w:t>Part A covers inpatient hospital stays, care in a skilled nursing facility, hospice care, and some home health care.</w:t>
      </w:r>
    </w:p>
    <w:p w14:paraId="2452FE2D" w14:textId="77777777" w:rsidR="00300723" w:rsidRPr="00300723" w:rsidRDefault="00300723" w:rsidP="00300723">
      <w:pPr>
        <w:numPr>
          <w:ilvl w:val="0"/>
          <w:numId w:val="2"/>
        </w:numPr>
      </w:pPr>
      <w:r w:rsidRPr="00300723">
        <w:rPr>
          <w:b/>
          <w:bCs/>
        </w:rPr>
        <w:t>Medicare Part B (Medical Insurance)</w:t>
      </w:r>
      <w:r w:rsidRPr="00300723">
        <w:br/>
        <w:t>Part B covers certain doctors' services, outpatient care, medical supplies, and preventive services.</w:t>
      </w:r>
    </w:p>
    <w:p w14:paraId="1EEDBE32" w14:textId="77777777" w:rsidR="00300723" w:rsidRPr="00300723" w:rsidRDefault="00300723" w:rsidP="00300723">
      <w:pPr>
        <w:numPr>
          <w:ilvl w:val="0"/>
          <w:numId w:val="2"/>
        </w:numPr>
      </w:pPr>
      <w:r w:rsidRPr="00300723">
        <w:rPr>
          <w:b/>
          <w:bCs/>
        </w:rPr>
        <w:t>Medicare Part D (prescription drug coverage)</w:t>
      </w:r>
      <w:r w:rsidRPr="00300723">
        <w:br/>
        <w:t>Helps cover the cost of prescription drugs (including many recommended shots or vaccines).</w:t>
      </w:r>
    </w:p>
    <w:p w14:paraId="21A64055" w14:textId="77777777" w:rsidR="00300723" w:rsidRPr="00300723" w:rsidRDefault="00300723" w:rsidP="00300723">
      <w:pPr>
        <w:rPr>
          <w:b/>
          <w:bCs/>
        </w:rPr>
      </w:pPr>
      <w:r w:rsidRPr="00300723">
        <w:rPr>
          <w:b/>
          <w:bCs/>
        </w:rPr>
        <w:t>Part A &amp; Part B Premiums</w:t>
      </w:r>
    </w:p>
    <w:p w14:paraId="01FED141" w14:textId="77777777" w:rsidR="00300723" w:rsidRPr="00300723" w:rsidRDefault="00300723" w:rsidP="00300723">
      <w:hyperlink r:id="rId6" w:history="1">
        <w:proofErr w:type="spellStart"/>
        <w:r w:rsidRPr="00300723">
          <w:rPr>
            <w:rStyle w:val="Hyperlink"/>
            <w:b/>
            <w:bCs/>
          </w:rPr>
          <w:t>expandMost</w:t>
        </w:r>
        <w:proofErr w:type="spellEnd"/>
        <w:r w:rsidRPr="00300723">
          <w:rPr>
            <w:rStyle w:val="Hyperlink"/>
            <w:b/>
            <w:bCs/>
          </w:rPr>
          <w:t xml:space="preserve"> people </w:t>
        </w:r>
        <w:proofErr w:type="gramStart"/>
        <w:r w:rsidRPr="00300723">
          <w:rPr>
            <w:rStyle w:val="Hyperlink"/>
            <w:b/>
            <w:bCs/>
          </w:rPr>
          <w:t>don’t</w:t>
        </w:r>
        <w:proofErr w:type="gramEnd"/>
        <w:r w:rsidRPr="00300723">
          <w:rPr>
            <w:rStyle w:val="Hyperlink"/>
            <w:b/>
            <w:bCs/>
          </w:rPr>
          <w:t xml:space="preserve"> pay a monthly premium for Part A.</w:t>
        </w:r>
      </w:hyperlink>
    </w:p>
    <w:p w14:paraId="27AE4BF5" w14:textId="77777777" w:rsidR="00300723" w:rsidRPr="00300723" w:rsidRDefault="00300723" w:rsidP="00300723">
      <w:hyperlink r:id="rId7" w:history="1">
        <w:proofErr w:type="spellStart"/>
        <w:proofErr w:type="gramStart"/>
        <w:r w:rsidRPr="00300723">
          <w:rPr>
            <w:rStyle w:val="Hyperlink"/>
            <w:b/>
            <w:bCs/>
          </w:rPr>
          <w:t>expandIf</w:t>
        </w:r>
        <w:proofErr w:type="spellEnd"/>
        <w:proofErr w:type="gramEnd"/>
        <w:r w:rsidRPr="00300723">
          <w:rPr>
            <w:rStyle w:val="Hyperlink"/>
            <w:b/>
            <w:bCs/>
          </w:rPr>
          <w:t xml:space="preserve"> you don't qualify for premium-free Part A, you can buy Part A.</w:t>
        </w:r>
      </w:hyperlink>
    </w:p>
    <w:p w14:paraId="64A4C953" w14:textId="77777777" w:rsidR="00300723" w:rsidRPr="00300723" w:rsidRDefault="00300723" w:rsidP="00300723">
      <w:hyperlink r:id="rId8" w:history="1">
        <w:proofErr w:type="spellStart"/>
        <w:r w:rsidRPr="00300723">
          <w:rPr>
            <w:rStyle w:val="Hyperlink"/>
            <w:b/>
            <w:bCs/>
          </w:rPr>
          <w:t>expandEveryone</w:t>
        </w:r>
        <w:proofErr w:type="spellEnd"/>
        <w:r w:rsidRPr="00300723">
          <w:rPr>
            <w:rStyle w:val="Hyperlink"/>
            <w:b/>
            <w:bCs/>
          </w:rPr>
          <w:t xml:space="preserve"> pays a monthly premium for Part B.</w:t>
        </w:r>
      </w:hyperlink>
    </w:p>
    <w:p w14:paraId="20CC6566" w14:textId="77777777" w:rsidR="00300723" w:rsidRPr="00300723" w:rsidRDefault="00300723" w:rsidP="00300723">
      <w:pPr>
        <w:rPr>
          <w:b/>
          <w:bCs/>
        </w:rPr>
      </w:pPr>
      <w:r w:rsidRPr="00300723">
        <w:rPr>
          <w:b/>
          <w:bCs/>
        </w:rPr>
        <w:lastRenderedPageBreak/>
        <w:t>How does Medicare work?</w:t>
      </w:r>
    </w:p>
    <w:p w14:paraId="5C5AB147" w14:textId="77777777" w:rsidR="00300723" w:rsidRPr="00300723" w:rsidRDefault="00300723" w:rsidP="00300723">
      <w:r w:rsidRPr="00300723">
        <w:t xml:space="preserve">With Medicare, you have options in how you get your coverage. Once you enroll, </w:t>
      </w:r>
      <w:proofErr w:type="gramStart"/>
      <w:r w:rsidRPr="00300723">
        <w:t>you’ll</w:t>
      </w:r>
      <w:proofErr w:type="gramEnd"/>
      <w:r w:rsidRPr="00300723">
        <w:t xml:space="preserve"> need to decide how you’ll get your Medicare coverage. There are 2 main ways:</w:t>
      </w:r>
    </w:p>
    <w:p w14:paraId="1E4FC59D" w14:textId="77777777" w:rsidR="00300723" w:rsidRPr="00300723" w:rsidRDefault="00300723" w:rsidP="00300723">
      <w:hyperlink r:id="rId9" w:history="1">
        <w:proofErr w:type="spellStart"/>
        <w:r w:rsidRPr="00300723">
          <w:rPr>
            <w:rStyle w:val="Hyperlink"/>
            <w:b/>
            <w:bCs/>
          </w:rPr>
          <w:t>expandOriginal</w:t>
        </w:r>
        <w:proofErr w:type="spellEnd"/>
        <w:r w:rsidRPr="00300723">
          <w:rPr>
            <w:rStyle w:val="Hyperlink"/>
            <w:b/>
            <w:bCs/>
          </w:rPr>
          <w:t xml:space="preserve"> Medicare</w:t>
        </w:r>
      </w:hyperlink>
    </w:p>
    <w:p w14:paraId="755CE32F" w14:textId="77777777" w:rsidR="00300723" w:rsidRPr="00300723" w:rsidRDefault="00300723" w:rsidP="00300723">
      <w:hyperlink r:id="rId10" w:history="1">
        <w:proofErr w:type="spellStart"/>
        <w:r w:rsidRPr="00300723">
          <w:rPr>
            <w:rStyle w:val="Hyperlink"/>
            <w:b/>
            <w:bCs/>
          </w:rPr>
          <w:t>expandMedicare</w:t>
        </w:r>
        <w:proofErr w:type="spellEnd"/>
        <w:r w:rsidRPr="00300723">
          <w:rPr>
            <w:rStyle w:val="Hyperlink"/>
            <w:b/>
            <w:bCs/>
          </w:rPr>
          <w:t xml:space="preserve"> Advantage</w:t>
        </w:r>
      </w:hyperlink>
    </w:p>
    <w:p w14:paraId="07848966" w14:textId="77777777" w:rsidR="00300723" w:rsidRPr="00300723" w:rsidRDefault="00300723" w:rsidP="00300723">
      <w:r w:rsidRPr="00300723">
        <w:t xml:space="preserve">Medicare Advantage is an “all in one” alternative to Original Medicare. These “bundled” plans include Part A, Part B, and usually Part D. Most plans offer extra benefits that Original Medicare </w:t>
      </w:r>
      <w:proofErr w:type="gramStart"/>
      <w:r w:rsidRPr="00300723">
        <w:t>doesn’t</w:t>
      </w:r>
      <w:proofErr w:type="gramEnd"/>
      <w:r w:rsidRPr="00300723">
        <w:t xml:space="preserve"> cover — like vision, hearing, dental, and more. Medicare Advantage Plans have yearly contracts with Medicare and must follow Medicare’s coverage rules. The plan must notify you about any changes before the start of the next enrollment year.</w:t>
      </w:r>
    </w:p>
    <w:p w14:paraId="0297C355" w14:textId="77777777" w:rsidR="00300723" w:rsidRPr="00300723" w:rsidRDefault="00300723" w:rsidP="00300723">
      <w:hyperlink r:id="rId11" w:tooltip="Medicare Advantage Plans" w:history="1">
        <w:r w:rsidRPr="00300723">
          <w:rPr>
            <w:rStyle w:val="Hyperlink"/>
          </w:rPr>
          <w:t>Learn about the types of Medicare Advantage Plans</w:t>
        </w:r>
      </w:hyperlink>
      <w:r w:rsidRPr="00300723">
        <w:t>.</w:t>
      </w:r>
    </w:p>
    <w:p w14:paraId="132D4CFA" w14:textId="77777777" w:rsidR="00300723" w:rsidRPr="00300723" w:rsidRDefault="00300723" w:rsidP="00300723">
      <w:r w:rsidRPr="00300723">
        <w:t>Each Medicare Advantage Plan can charge different </w:t>
      </w:r>
      <w:hyperlink r:id="rId12" w:tooltip="&lt;p&gt;Health or prescription drug costs that you must pay on your own because they aren’t covered by Medicare or other insurance.&lt;/p&gt;&#10;" w:history="1">
        <w:r w:rsidRPr="00300723">
          <w:rPr>
            <w:rStyle w:val="Hyperlink"/>
          </w:rPr>
          <w:t>out-of-pocket costs</w:t>
        </w:r>
      </w:hyperlink>
      <w:r w:rsidRPr="00300723">
        <w:t>. They can also have different rules for how you get services.</w:t>
      </w:r>
    </w:p>
    <w:p w14:paraId="4BEED608" w14:textId="77777777" w:rsidR="00300723" w:rsidRPr="00300723" w:rsidRDefault="00300723" w:rsidP="00300723">
      <w:hyperlink r:id="rId13" w:tooltip="How do Medicare Advantage Plans work?" w:history="1">
        <w:r w:rsidRPr="00300723">
          <w:rPr>
            <w:rStyle w:val="Hyperlink"/>
          </w:rPr>
          <w:t>Learn more about how Medicare Advantage Plans work</w:t>
        </w:r>
      </w:hyperlink>
      <w:r w:rsidRPr="00300723">
        <w:t>.</w:t>
      </w:r>
    </w:p>
    <w:p w14:paraId="2495DF21" w14:textId="77777777" w:rsidR="00300723" w:rsidRPr="00300723" w:rsidRDefault="00300723" w:rsidP="00300723">
      <w:pPr>
        <w:rPr>
          <w:b/>
          <w:bCs/>
        </w:rPr>
      </w:pPr>
      <w:r w:rsidRPr="00300723">
        <w:rPr>
          <w:b/>
          <w:bCs/>
        </w:rPr>
        <w:t>Medicare prescription drug coverage (Part D)</w:t>
      </w:r>
    </w:p>
    <w:p w14:paraId="249DAFE2" w14:textId="77777777" w:rsidR="00300723" w:rsidRPr="00300723" w:rsidRDefault="00300723" w:rsidP="00300723">
      <w:r w:rsidRPr="00300723">
        <w:t>Medicare drug coverage helps pay for prescription drugs you need. To get Medicare drug coverage, you must join a Medicare-approved plan that offers drug coverage (this includes Medicare drug plans and Medicare Advantage Plans with drug coverage).</w:t>
      </w:r>
    </w:p>
    <w:p w14:paraId="50714219" w14:textId="77777777" w:rsidR="00300723" w:rsidRPr="00300723" w:rsidRDefault="00300723" w:rsidP="00300723">
      <w:hyperlink r:id="rId14" w:tooltip="How to get prescription drug coverage" w:history="1">
        <w:r w:rsidRPr="00300723">
          <w:rPr>
            <w:rStyle w:val="Hyperlink"/>
          </w:rPr>
          <w:t>Learn more about how to get Medicare drug coverage</w:t>
        </w:r>
      </w:hyperlink>
      <w:r w:rsidRPr="00300723">
        <w:t>.</w:t>
      </w:r>
    </w:p>
    <w:p w14:paraId="2401A07C" w14:textId="77777777" w:rsidR="00300723" w:rsidRPr="00300723" w:rsidRDefault="00300723" w:rsidP="00300723">
      <w:r w:rsidRPr="00300723">
        <w:t xml:space="preserve">Each plan can vary in cost and specific drugs </w:t>
      </w:r>
      <w:proofErr w:type="gramStart"/>
      <w:r w:rsidRPr="00300723">
        <w:t>covered, but</w:t>
      </w:r>
      <w:proofErr w:type="gramEnd"/>
      <w:r w:rsidRPr="00300723">
        <w:t xml:space="preserve"> must give at least a standard level of coverage set by Medicare. Medicare drug coverage includes generic and brand-name drugs. Plans can vary the list of prescription drugs they cover (called a formulary) and how they place drugs into different "tiers" on their formularies.</w:t>
      </w:r>
    </w:p>
    <w:p w14:paraId="6D7681FF" w14:textId="77777777" w:rsidR="00300723" w:rsidRPr="00300723" w:rsidRDefault="00300723" w:rsidP="00300723">
      <w:hyperlink r:id="rId15" w:tooltip="What Medicare Part D drug plans cover" w:history="1">
        <w:r w:rsidRPr="00300723">
          <w:rPr>
            <w:rStyle w:val="Hyperlink"/>
          </w:rPr>
          <w:t>Learn more about Medicare drug coverage</w:t>
        </w:r>
      </w:hyperlink>
      <w:r w:rsidRPr="00300723">
        <w:t>.</w:t>
      </w:r>
    </w:p>
    <w:p w14:paraId="76660261" w14:textId="77777777" w:rsidR="00300723" w:rsidRPr="00300723" w:rsidRDefault="00300723" w:rsidP="00300723">
      <w:r w:rsidRPr="00300723">
        <w:t xml:space="preserve">Plans have different monthly premiums. You’ll also have other costs throughout the year in a </w:t>
      </w:r>
      <w:proofErr w:type="gramStart"/>
      <w:r w:rsidRPr="00300723">
        <w:t>Medicare</w:t>
      </w:r>
      <w:proofErr w:type="gramEnd"/>
      <w:r w:rsidRPr="00300723">
        <w:t xml:space="preserve"> </w:t>
      </w:r>
    </w:p>
    <w:p w14:paraId="42762F0F" w14:textId="77777777" w:rsidR="00300723" w:rsidRPr="00300723" w:rsidRDefault="00300723" w:rsidP="00300723"/>
    <w:p w14:paraId="4AF83AF9" w14:textId="77777777" w:rsidR="00300723" w:rsidRPr="00300723" w:rsidRDefault="00300723" w:rsidP="00300723"/>
    <w:p w14:paraId="2FFB4B35" w14:textId="77777777" w:rsidR="00300723" w:rsidRPr="00300723" w:rsidRDefault="00300723" w:rsidP="00300723">
      <w:pPr>
        <w:rPr>
          <w:b/>
          <w:bCs/>
        </w:rPr>
      </w:pPr>
      <w:r w:rsidRPr="00300723">
        <w:rPr>
          <w:b/>
          <w:bCs/>
          <w:highlight w:val="yellow"/>
        </w:rPr>
        <w:t>Medicare Advantage Plans</w:t>
      </w:r>
    </w:p>
    <w:p w14:paraId="5681078B" w14:textId="77777777" w:rsidR="00300723" w:rsidRPr="00300723" w:rsidRDefault="00300723" w:rsidP="00300723">
      <w:r w:rsidRPr="00300723">
        <w:t xml:space="preserve">Medicare Advantage Plans are another way to get your Medicare Part A and Part B coverage. Medicare Advantage Plans, sometimes called “Part C” or “MA Plans,” are offered by Medicare-approved private companies that must follow rules set by Medicare. Most Medicare Advantage Plans include drug coverage (Part D). In many cases, </w:t>
      </w:r>
      <w:proofErr w:type="gramStart"/>
      <w:r w:rsidRPr="00300723">
        <w:t>you’ll</w:t>
      </w:r>
      <w:proofErr w:type="gramEnd"/>
      <w:r w:rsidRPr="00300723">
        <w:t xml:space="preserve"> need to use health care providers who participate in the plan’s network and service area for the lowest costs. These plans set a limit on what </w:t>
      </w:r>
      <w:proofErr w:type="gramStart"/>
      <w:r w:rsidRPr="00300723">
        <w:t>you’ll</w:t>
      </w:r>
      <w:proofErr w:type="gramEnd"/>
      <w:r w:rsidRPr="00300723">
        <w:t xml:space="preserve"> have to pay out-of-pocket each year for covered services, to help protect you from unexpected costs. Some plans offer out-of-network coverage, but sometimes at a higher cost. Remember, you must use the card from your </w:t>
      </w:r>
      <w:r w:rsidRPr="00300723">
        <w:lastRenderedPageBreak/>
        <w:t xml:space="preserve">Medicare Advantage Plan to get your Medicare-covered services. Keep your red, white, and blue Medicare card in a safe place because </w:t>
      </w:r>
      <w:proofErr w:type="gramStart"/>
      <w:r w:rsidRPr="00300723">
        <w:t>you’ll</w:t>
      </w:r>
      <w:proofErr w:type="gramEnd"/>
      <w:r w:rsidRPr="00300723">
        <w:t xml:space="preserve"> need it if you ever switch back to Original Medicare. Below are the most common types of Medicare Advantage Plans. </w:t>
      </w:r>
    </w:p>
    <w:p w14:paraId="2F0B50CA" w14:textId="77777777" w:rsidR="00300723" w:rsidRPr="00300723" w:rsidRDefault="00300723" w:rsidP="00300723">
      <w:pPr>
        <w:numPr>
          <w:ilvl w:val="0"/>
          <w:numId w:val="3"/>
        </w:numPr>
      </w:pPr>
      <w:hyperlink r:id="rId16" w:tooltip="Health Maintenance Organization (HMO)" w:history="1">
        <w:r w:rsidRPr="00300723">
          <w:rPr>
            <w:rStyle w:val="Hyperlink"/>
          </w:rPr>
          <w:t>Health Maintenance Organization (HMO) Plans</w:t>
        </w:r>
      </w:hyperlink>
      <w:r w:rsidRPr="00300723">
        <w:t>  </w:t>
      </w:r>
    </w:p>
    <w:p w14:paraId="6027216F" w14:textId="77777777" w:rsidR="00300723" w:rsidRPr="00300723" w:rsidRDefault="00300723" w:rsidP="00300723">
      <w:pPr>
        <w:numPr>
          <w:ilvl w:val="0"/>
          <w:numId w:val="3"/>
        </w:numPr>
      </w:pPr>
      <w:hyperlink r:id="rId17" w:tooltip="Preferred Provider Organization (PPO) " w:history="1">
        <w:r w:rsidRPr="00300723">
          <w:rPr>
            <w:rStyle w:val="Hyperlink"/>
          </w:rPr>
          <w:t>Preferred Provider Organization (PPO) Plans</w:t>
        </w:r>
      </w:hyperlink>
    </w:p>
    <w:p w14:paraId="583A872C" w14:textId="77777777" w:rsidR="00300723" w:rsidRPr="00300723" w:rsidRDefault="00300723" w:rsidP="00300723">
      <w:pPr>
        <w:numPr>
          <w:ilvl w:val="0"/>
          <w:numId w:val="3"/>
        </w:numPr>
      </w:pPr>
      <w:hyperlink r:id="rId18" w:tooltip="Private Fee-for-Service (PFFS) Plans" w:history="1">
        <w:r w:rsidRPr="00300723">
          <w:rPr>
            <w:rStyle w:val="Hyperlink"/>
          </w:rPr>
          <w:t>Private Fee-for-Service (PFFS) Plans</w:t>
        </w:r>
      </w:hyperlink>
    </w:p>
    <w:p w14:paraId="586099BF" w14:textId="77777777" w:rsidR="00300723" w:rsidRPr="00300723" w:rsidRDefault="00300723" w:rsidP="00300723">
      <w:pPr>
        <w:numPr>
          <w:ilvl w:val="0"/>
          <w:numId w:val="3"/>
        </w:numPr>
      </w:pPr>
      <w:hyperlink r:id="rId19" w:tooltip="Special Needs Plans (SNP)" w:history="1">
        <w:r w:rsidRPr="00300723">
          <w:rPr>
            <w:rStyle w:val="Hyperlink"/>
          </w:rPr>
          <w:t>Special Needs Plans (SNPs)</w:t>
        </w:r>
      </w:hyperlink>
    </w:p>
    <w:p w14:paraId="0CF70A68" w14:textId="77777777" w:rsidR="00300723" w:rsidRPr="00300723" w:rsidRDefault="00300723" w:rsidP="00300723">
      <w:r w:rsidRPr="00300723">
        <w:t>Other less common types of Medicare Advantage Plans that may be available include </w:t>
      </w:r>
      <w:hyperlink r:id="rId20" w:tooltip="&lt;p&gt;An HMO Plan that may allow you to get some services out-of-network for a higher cost.&lt;/p&gt;&#10;" w:history="1">
        <w:r w:rsidRPr="00300723">
          <w:rPr>
            <w:rStyle w:val="Hyperlink"/>
          </w:rPr>
          <w:t>HMO Point of Service (HMOPOS) Plans</w:t>
        </w:r>
      </w:hyperlink>
      <w:r w:rsidRPr="00300723">
        <w:t> and a </w:t>
      </w:r>
      <w:hyperlink r:id="rId21" w:tooltip="&lt;p&gt;MSA Plans combine a high deductible Medicare Advantage Plan and a bank account. The plan deposits money from Medicare into the account. You can use the money in this account to pay for your health care costs, but only Medicare-covered expenses count toward " w:history="1">
        <w:r w:rsidRPr="00300723">
          <w:rPr>
            <w:rStyle w:val="Hyperlink"/>
          </w:rPr>
          <w:t>Medicare Medical Savings Account (MSA) Plan</w:t>
        </w:r>
      </w:hyperlink>
      <w:r w:rsidRPr="00300723">
        <w:t>.</w:t>
      </w:r>
    </w:p>
    <w:p w14:paraId="7C56FF56" w14:textId="77777777" w:rsidR="00300723" w:rsidRPr="00300723" w:rsidRDefault="00300723" w:rsidP="00300723">
      <w:r w:rsidRPr="00300723">
        <w:t>drug plan. How much you pay for each drug depends on which plan you choose.</w:t>
      </w:r>
    </w:p>
    <w:p w14:paraId="37F47B3C" w14:textId="77777777" w:rsidR="00300723" w:rsidRDefault="00300723" w:rsidP="00F91889"/>
    <w:sectPr w:rsidR="003007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03520"/>
    <w:multiLevelType w:val="multilevel"/>
    <w:tmpl w:val="B784D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DF6A42"/>
    <w:multiLevelType w:val="multilevel"/>
    <w:tmpl w:val="59684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19740C"/>
    <w:multiLevelType w:val="multilevel"/>
    <w:tmpl w:val="73227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889"/>
    <w:rsid w:val="00300723"/>
    <w:rsid w:val="00C76EFB"/>
    <w:rsid w:val="00F23685"/>
    <w:rsid w:val="00F91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31FBB"/>
  <w15:chartTrackingRefBased/>
  <w15:docId w15:val="{F3219DAA-9026-43D9-8624-FA4BCA32E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0723"/>
    <w:rPr>
      <w:color w:val="0563C1" w:themeColor="hyperlink"/>
      <w:u w:val="single"/>
    </w:rPr>
  </w:style>
  <w:style w:type="character" w:styleId="UnresolvedMention">
    <w:name w:val="Unresolved Mention"/>
    <w:basedOn w:val="DefaultParagraphFont"/>
    <w:uiPriority w:val="99"/>
    <w:semiHidden/>
    <w:unhideWhenUsed/>
    <w:rsid w:val="00300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icare.gov/what-medicare-covers/your-medicare-coverage-choices/whats-medicare" TargetMode="External"/><Relationship Id="rId13" Type="http://schemas.openxmlformats.org/officeDocument/2006/relationships/hyperlink" Target="https://www.medicare.gov/sign-up-change-plans/types-of-medicare-health-plans/medicare-advantage-plans/how-do-medicare-advantage-plans-work" TargetMode="External"/><Relationship Id="rId18" Type="http://schemas.openxmlformats.org/officeDocument/2006/relationships/hyperlink" Target="https://www.medicare.gov/sign-up-change-plans/types-of-medicare-health-plans/private-fee-for-service-pffs-plans" TargetMode="External"/><Relationship Id="rId3" Type="http://schemas.openxmlformats.org/officeDocument/2006/relationships/styles" Target="styles.xml"/><Relationship Id="rId21" Type="http://schemas.openxmlformats.org/officeDocument/2006/relationships/hyperlink" Target="https://www.medicare.gov/sign-up-change-plans/types-of-medicare-health-plans/medicare-advantage-plans" TargetMode="External"/><Relationship Id="rId7" Type="http://schemas.openxmlformats.org/officeDocument/2006/relationships/hyperlink" Target="https://www.medicare.gov/what-medicare-covers/your-medicare-coverage-choices/whats-medicare" TargetMode="External"/><Relationship Id="rId12" Type="http://schemas.openxmlformats.org/officeDocument/2006/relationships/hyperlink" Target="https://www.medicare.gov/what-medicare-covers/your-medicare-coverage-choices/whats-medicare" TargetMode="External"/><Relationship Id="rId17" Type="http://schemas.openxmlformats.org/officeDocument/2006/relationships/hyperlink" Target="https://www.medicare.gov/sign-up-change-plans/types-of-medicare-health-plans/preferred-provider-organization-ppo" TargetMode="External"/><Relationship Id="rId2" Type="http://schemas.openxmlformats.org/officeDocument/2006/relationships/numbering" Target="numbering.xml"/><Relationship Id="rId16" Type="http://schemas.openxmlformats.org/officeDocument/2006/relationships/hyperlink" Target="https://www.medicare.gov/sign-up-change-plans/types-of-medicare-health-plans/medicare-advantage-plans/health-maintenance-organization-hmo" TargetMode="External"/><Relationship Id="rId20" Type="http://schemas.openxmlformats.org/officeDocument/2006/relationships/hyperlink" Target="https://www.medicare.gov/sign-up-change-plans/types-of-medicare-health-plans/medicare-advantage-plans" TargetMode="External"/><Relationship Id="rId1" Type="http://schemas.openxmlformats.org/officeDocument/2006/relationships/customXml" Target="../customXml/item1.xml"/><Relationship Id="rId6" Type="http://schemas.openxmlformats.org/officeDocument/2006/relationships/hyperlink" Target="https://www.medicare.gov/what-medicare-covers/your-medicare-coverage-choices/whats-medicare" TargetMode="External"/><Relationship Id="rId11" Type="http://schemas.openxmlformats.org/officeDocument/2006/relationships/hyperlink" Target="https://www.medicare.gov/sign-up-change-plans/types-of-medicare-health-plans/medicare-advantage-plans" TargetMode="External"/><Relationship Id="rId5" Type="http://schemas.openxmlformats.org/officeDocument/2006/relationships/webSettings" Target="webSettings.xml"/><Relationship Id="rId15" Type="http://schemas.openxmlformats.org/officeDocument/2006/relationships/hyperlink" Target="https://www.medicare.gov/drug-coverage-part-d/what-medicare-part-d-drug-plans-cover" TargetMode="External"/><Relationship Id="rId23" Type="http://schemas.openxmlformats.org/officeDocument/2006/relationships/theme" Target="theme/theme1.xml"/><Relationship Id="rId10" Type="http://schemas.openxmlformats.org/officeDocument/2006/relationships/hyperlink" Target="https://www.medicare.gov/what-medicare-covers/your-medicare-coverage-choices/whats-medicare" TargetMode="External"/><Relationship Id="rId19" Type="http://schemas.openxmlformats.org/officeDocument/2006/relationships/hyperlink" Target="https://www.medicare.gov/sign-up-change-plans/types-of-medicare-health-plans/special-needs-plans-snp" TargetMode="External"/><Relationship Id="rId4" Type="http://schemas.openxmlformats.org/officeDocument/2006/relationships/settings" Target="settings.xml"/><Relationship Id="rId9" Type="http://schemas.openxmlformats.org/officeDocument/2006/relationships/hyperlink" Target="https://www.medicare.gov/what-medicare-covers/your-medicare-coverage-choices/whats-medicare" TargetMode="External"/><Relationship Id="rId14" Type="http://schemas.openxmlformats.org/officeDocument/2006/relationships/hyperlink" Target="https://www.medicare.gov/drug-coverage-part-d/how-to-get-prescription-drug-coverag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F499F-10E9-4B7E-9E59-83F44DF09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3287</Words>
  <Characters>18736</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 tarverdi</dc:creator>
  <cp:keywords/>
  <dc:description/>
  <cp:lastModifiedBy>lilia tarverdi</cp:lastModifiedBy>
  <cp:revision>2</cp:revision>
  <dcterms:created xsi:type="dcterms:W3CDTF">2021-05-08T04:50:00Z</dcterms:created>
  <dcterms:modified xsi:type="dcterms:W3CDTF">2021-05-08T05:26:00Z</dcterms:modified>
</cp:coreProperties>
</file>